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f44fe3ed70b46fd4aa41af6645d2ddc60640b"/>
    <w:p>
      <w:pPr>
        <w:pStyle w:val="Heading3"/>
      </w:pPr>
      <w:r>
        <w:t xml:space="preserve">В Марфине 21 декабря прошла встреча с населением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rPr>
          <w:bCs/>
          <w:b/>
        </w:rPr>
        <w:t xml:space="preserve">Глава управы встретилась с населением в актовом зале на первом этаже управы, по адресу ул. Большая Марфинская, д. 4.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http://marfino.mos.ru/presscenter/news/detail/4502449.html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502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502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2024-11-16T16:56:21Z</dcterms:created>
  <dcterms:modified xsi:type="dcterms:W3CDTF">2024-11-16T16:56:21Z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