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f36bbb5f113c9cc902cba500f4e13e76cf699"/>
    <w:p>
      <w:pPr>
        <w:pStyle w:val="Heading3"/>
      </w:pPr>
      <w:r>
        <w:t xml:space="preserve">По просьбе местного жителя в Гостиничном проезде очистили от наклеек дорожный знак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rPr>
          <w:bCs/>
          <w:b/>
        </w:rPr>
        <w:t xml:space="preserve">Сотрудники коммунальных служб района Марфино очистили от наклеек дорожный знак в Гостиничном проезде. Ранее соответствующая просьба была опубликована на портале «Наш город». После обработки заявки проблема была решена.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«Сообщаем, что замечание, указанное в обращении, устранено. Несанкционированные наклейки с дорожного знака удалены. В настоящее время знак находятся в технически исправном состоянии», − говорится в опубликованном на портале официальном ответе за подписью префекта СВАО Валерия Виноградова.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каждый житель района может сообщить о проблеме городского хозяйства через портал «Наш город» и получить необходимую помощь в кратчайшие сроки.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http://marfino.mos.ru/presscenter/news/detail/4472867.html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72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72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2025-06-02T12:53:34Z</dcterms:created>
  <dcterms:modified xsi:type="dcterms:W3CDTF">2025-06-02T12:53:34Z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