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172f41d9777a8896e395bff4872184654d6b2"/>
    <w:p>
      <w:pPr>
        <w:pStyle w:val="Heading3"/>
      </w:pPr>
      <w:r>
        <w:t xml:space="preserve">Собянин: Свыше 1 млн проблем решили москвичи через портал «Наш город»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rPr>
          <w:bCs/>
          <w:b/>
        </w:rPr>
        <w:t xml:space="preserve">Благодаря стабильной работе геоинформационного портала «Наш город» жители Москвы смогли решить более миллиона своих проблем.</w:t>
      </w:r>
    </w:p>
    <w:p>
      <w:pPr>
        <w:pStyle w:val="BodyText"/>
      </w:pPr>
      <w:r>
        <w:t xml:space="preserve">Об этом в ходе обсуждения реализации программы «Открытое правительство» на заседании президиума столицы рассказал мэр Москвы Сергей Собянин.</w:t>
      </w:r>
    </w:p>
    <w:p>
      <w:pPr>
        <w:pStyle w:val="BodyText"/>
      </w:pPr>
      <w:r>
        <w:t xml:space="preserve">Собянин подчеркнул, что портал пользуется большой популярностью у населения. За время работы на нем успели зарегистрироваться сотни тысяч человек.</w:t>
      </w:r>
    </w:p>
    <w:p>
      <w:pPr>
        <w:pStyle w:val="BodyText"/>
      </w:pPr>
      <w:r>
        <w:t xml:space="preserve">Не меньшую эффективность демонстрируют и другие ресурсы в рамках данной программы. Так, портал «Активный гражданин» только за 2015 год смог увеличить число своих пользователей в полтора раза.</w:t>
      </w:r>
    </w:p>
    <w:p>
      <w:pPr>
        <w:pStyle w:val="BodyText"/>
      </w:pPr>
      <w:r>
        <w:t xml:space="preserve">Также Собянин отметил работу центров «Мои документы».</w:t>
      </w:r>
    </w:p>
    <w:p>
      <w:pPr>
        <w:pStyle w:val="BodyText"/>
      </w:pPr>
      <w:r>
        <w:t xml:space="preserve">– Они позволили сделать процесс оказания государственных и муниципальных услуг достаточно комфортным и быстрым, – подчеркнул мэр Москвы.</w:t>
      </w:r>
    </w:p>
    <w:p>
      <w:pPr>
        <w:pStyle w:val="BodyText"/>
      </w:pPr>
      <w:r>
        <w:t xml:space="preserve">С момента запуска проекта проведено более 1,5 тыс. голосований.</w:t>
      </w:r>
    </w:p>
    <w:p>
      <w:pPr>
        <w:pStyle w:val="BodyText"/>
      </w:pPr>
      <w:r>
        <w:t xml:space="preserve">От участников проекта получено более 43 млн. мнений. На практике реализовано свыше 600 решений.</w:t>
      </w:r>
    </w:p>
    <w:p>
      <w:pPr>
        <w:pStyle w:val="BodyText"/>
      </w:pPr>
      <w:r>
        <w:t xml:space="preserve">В частности, по итогам проведённых в 2015 г. голосований в Москве:</w:t>
      </w:r>
    </w:p>
    <w:p>
      <w:pPr>
        <w:pStyle w:val="BodyText"/>
      </w:pPr>
      <w:r>
        <w:t xml:space="preserve">1) Одобрены стандарты детского отдыха и работы городских поликлиник.</w:t>
      </w:r>
    </w:p>
    <w:p>
      <w:pPr>
        <w:pStyle w:val="BodyText"/>
      </w:pPr>
      <w:r>
        <w:t xml:space="preserve">2) Запрещена продажа алкоэнергетиков.</w:t>
      </w:r>
    </w:p>
    <w:p>
      <w:pPr>
        <w:pStyle w:val="BodyText"/>
      </w:pPr>
      <w:r>
        <w:t xml:space="preserve">3) Ограничено время проведения ремонтных работ в жилых домах (внесены поправки в закон «О соблюдения покоя граждан и тишины в ночное время в городе Москве»).</w:t>
      </w:r>
    </w:p>
    <w:p>
      <w:pPr>
        <w:pStyle w:val="BodyText"/>
      </w:pPr>
      <w:r>
        <w:t xml:space="preserve">4) Одобрены проекты комплексного развития территорий МГУ и Тушинского аэродрома.</w:t>
      </w:r>
    </w:p>
    <w:p>
      <w:pPr>
        <w:pStyle w:val="BodyText"/>
      </w:pPr>
      <w:r>
        <w:t xml:space="preserve">Вместе с тем, бόльшая часть голосований в системе «Активный гражданин» носит локальный характер и касается конкретных районов, улиц, дворов. В частности, в 2015 г. были проведены местные голосования для определения:</w:t>
      </w:r>
    </w:p>
    <w:p>
      <w:pPr>
        <w:numPr>
          <w:ilvl w:val="0"/>
          <w:numId w:val="1001"/>
        </w:numPr>
        <w:pStyle w:val="Compact"/>
      </w:pPr>
      <w:r>
        <w:t xml:space="preserve">графика работы 109 районных катков;</w:t>
      </w:r>
    </w:p>
    <w:p>
      <w:pPr>
        <w:numPr>
          <w:ilvl w:val="0"/>
          <w:numId w:val="1001"/>
        </w:numPr>
        <w:pStyle w:val="Compact"/>
      </w:pPr>
      <w:r>
        <w:t xml:space="preserve">тематики кружков и секций в 200 районных учреждениях досуга, культуры и спорта;</w:t>
      </w:r>
    </w:p>
    <w:p>
      <w:pPr>
        <w:numPr>
          <w:ilvl w:val="0"/>
          <w:numId w:val="1001"/>
        </w:numPr>
        <w:pStyle w:val="Compact"/>
      </w:pPr>
      <w:r>
        <w:t xml:space="preserve">правил ухода за газонами и уборки осенней листвы в конкретных дворах (всего более 20 тыс. дворов);</w:t>
      </w:r>
    </w:p>
    <w:p>
      <w:pPr>
        <w:numPr>
          <w:ilvl w:val="0"/>
          <w:numId w:val="1001"/>
        </w:numPr>
        <w:pStyle w:val="Compact"/>
      </w:pPr>
      <w:r>
        <w:t xml:space="preserve">районных программ благоустройства (определены места размещения и одобрены проекты более 300 объектов – детских и спортивных площадок, зон отдыха во дворах, площадок для выгула животных и др.).</w:t>
      </w:r>
    </w:p>
    <w:p>
      <w:pPr>
        <w:pStyle w:val="FirstParagraph"/>
      </w:pPr>
      <w:r>
        <w:t xml:space="preserve">Кроме того, в 2015 г. в системе «Активный гражданин» был осуществлён ряд нововведений:</w:t>
      </w:r>
    </w:p>
    <w:p>
      <w:pPr>
        <w:pStyle w:val="BodyText"/>
      </w:pPr>
      <w:r>
        <w:t xml:space="preserve">с сентября – можно следить за ходом голосования в режиме он-лайн (информация о количестве участников голосования и распределении голосов обновляется каждые 10 минут);</w:t>
      </w:r>
    </w:p>
    <w:p>
      <w:pPr>
        <w:pStyle w:val="BodyText"/>
      </w:pPr>
      <w:r>
        <w:t xml:space="preserve">с ноября – каждый участник системы может с помощью личного кода проверить, как учтён его голос;</w:t>
      </w:r>
    </w:p>
    <w:p>
      <w:pPr>
        <w:pStyle w:val="BodyText"/>
      </w:pPr>
      <w:r>
        <w:t xml:space="preserve">с декабря – начал работать верификационный центр для разрешения спорных ситуаций.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http://marfino.mos.ru/presscenter/news/detail/2673183.html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673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673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2024-08-27T08:28:09Z</dcterms:created>
  <dcterms:modified xsi:type="dcterms:W3CDTF">2024-08-27T08:28:09Z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