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d80d7c43f43ddf5d39a7fc4fba36da9996fd0"/>
    <w:p>
      <w:pPr>
        <w:pStyle w:val="Heading3"/>
      </w:pPr>
      <w:r>
        <w:t xml:space="preserve">В Москве открылись после капитального ремонта 6 родильных домов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t xml:space="preserve">На северо-западе Москвы после капитального ремонта открывается роддом при городской клинической больнице №52. В пятницу, 18 декабря, туда приехал столичный мэр Сергей Собянин. Он указал, что в Москве завершен ремонт шести родильных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"Это шестой роддом, который прошел полную реконструкцию, увеличивается в разы и качество обслуживания, и количество пациентов", - подчеркнул С.Собянин.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работы в акушерском стационаре начались в сентябре 2011 года. За это время полностью реконструировали здание и помещения внутри. Завезли современное оборудование. Для будущих мам предусмотрели двух- и трёхместные палаты, где они смогут находиться вместе с малышами. Действуют отделения женской патологии и детской реанимации. Благодаря реконструкции медики будут принимать около пяти тысяч родов в год.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http://marfino.mos.ru/presscenter/news/detail/2386211.html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86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86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2023-10-05T13:09:10Z</dcterms:created>
  <dcterms:modified xsi:type="dcterms:W3CDTF">2023-10-05T13:09:10Z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