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f85fb98861529e71cb9c4836c07ccfa7599a3"/>
    <w:p>
      <w:pPr>
        <w:pStyle w:val="Heading3"/>
      </w:pPr>
      <w:r>
        <w:t xml:space="preserve">Сергей Собянин запустил 75-ю эстакаду со дня вступления на пост мэра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drawing>
          <wp:inline>
            <wp:extent cx="2133600" cy="1408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74614_700_5077b8e1631be4f9c56b9bc4ef322b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08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июня 2015 года мэр столицы </w:t>
      </w:r>
      <w:hyperlink r:id="rId23">
        <w:r>
          <w:rPr>
            <w:rStyle w:val="Hyperlink"/>
          </w:rPr>
          <w:t xml:space="preserve">Сергей Собянин</w:t>
        </w:r>
      </w:hyperlink>
      <w:r>
        <w:t xml:space="preserve"> побывал на открытии запуска движения автомобильного транспорта по новой эстакаде на пересечении Московской кольцевой автодороги и Ленинского проспекта.</w:t>
      </w:r>
    </w:p>
    <w:p>
      <w:pPr>
        <w:pStyle w:val="BodyText"/>
      </w:pPr>
      <w:r>
        <w:t xml:space="preserve">«Общий объем строительства составляет около 14 км дорог, около 3 км эстакад, путепроводов, мостов. Сложнейший объект, но я надеюсь, что мы его закончим за полтора-два года. Сейчас мы уже запускаем первые объекты этого комплекса - эстакаду, которая ведет с внешней стороны МКАД на Ленинский проспект и с Ленинского проспекта на внешнюю сторону МКАД», - отметил С.Собянин.</w:t>
      </w:r>
    </w:p>
    <w:p>
      <w:pPr>
        <w:pStyle w:val="BodyText"/>
      </w:pPr>
      <w:r>
        <w:t xml:space="preserve">Генеральный директор компании-подрядчика ОАО «Московская инженерно-строительная компания» («МИСК») Фарит Хайдаров доложил Сергею Собянину, что строительные работы производятся круглосуточно. «Сегодня эта эстакада позволит нам полностью перезапустить движение с Ленинского проспекта на внешнюю сторону МКАД. Кроме этого остаются остаточные работы по запуску эстакады с Киевского шоссе на внутреннюю сторону МКАД и по запуску тоннеля, который соединит внутреннюю строну МКАД с Киевским шоссе», - заявил Ф.Хайдаров.</w:t>
      </w:r>
    </w:p>
    <w:p>
      <w:pPr>
        <w:pStyle w:val="BodyText"/>
      </w:pPr>
      <w:r>
        <w:t xml:space="preserve">Реконструкция данной транспортной развязки на пересечении Ленинского проспекта и МКАД началась в марте 2014 года. Проектом предусматривалось строительство четырех эстакад: с Киевского шоссе на внутреннюю сторону МКАД (840 м), с Ленинского проспекта на внешнюю сторону МКАД (750 м), с Киевского шоссе на внешнюю сторону МКАД (500 м), по основному ходу внешней стороны МКАД (90 метров).</w:t>
      </w:r>
    </w:p>
    <w:p>
      <w:pPr>
        <w:pStyle w:val="BodyText"/>
      </w:pPr>
      <w:r>
        <w:t xml:space="preserve">Помимо этого, в ходе реконструкции развязки были построены переходно-скоростные полосы, что в будущем ощутимо повысит уровень дорожной безопасности на объекте и обеспечит комфорт для автомобилистов.</w:t>
      </w:r>
    </w:p>
    <w:p>
      <w:pPr>
        <w:pStyle w:val="BodyText"/>
      </w:pPr>
      <w:r>
        <w:t xml:space="preserve">С 2011 года по конец июня 2015 года построено и введено в эксплуатацию 74 эстакады (эстакада на пересечении МКАД и Ленинского проспекта стала 75-й), из них 22 - за I полугодие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Реконструкция и строительство развязок на МКАД является одним из приоритетов программы развития транспортной системы Москвы.</w:t>
      </w:r>
    </w:p>
    <w:p>
      <w:pPr>
        <w:pStyle w:val="BodyText"/>
      </w:pPr>
      <w:r>
        <w:t xml:space="preserve">В настоящее время полностью или частично завершены работы на следующих объектах:</w:t>
      </w:r>
    </w:p>
    <w:p>
      <w:pPr>
        <w:numPr>
          <w:ilvl w:val="0"/>
          <w:numId w:val="1001"/>
        </w:numPr>
        <w:pStyle w:val="Compact"/>
      </w:pPr>
      <w:r>
        <w:t xml:space="preserve">развязка с Ленинградским шоссе;</w:t>
      </w:r>
    </w:p>
    <w:p>
      <w:pPr>
        <w:numPr>
          <w:ilvl w:val="0"/>
          <w:numId w:val="1001"/>
        </w:numPr>
        <w:pStyle w:val="Compact"/>
      </w:pPr>
      <w:r>
        <w:t xml:space="preserve">развязка с Волгоградским проспектом;</w:t>
      </w:r>
    </w:p>
    <w:p>
      <w:pPr>
        <w:numPr>
          <w:ilvl w:val="0"/>
          <w:numId w:val="1001"/>
        </w:numPr>
        <w:pStyle w:val="Compact"/>
      </w:pPr>
      <w:r>
        <w:t xml:space="preserve">развязка с Мичуринским проспектом;</w:t>
      </w:r>
    </w:p>
    <w:p>
      <w:pPr>
        <w:numPr>
          <w:ilvl w:val="0"/>
          <w:numId w:val="1001"/>
        </w:numPr>
        <w:pStyle w:val="Compact"/>
      </w:pPr>
      <w:r>
        <w:t xml:space="preserve">направленные эстакады-съезды на пересечении ул.Маршала Жукова (Звенигородское шоссе) с МКАД;</w:t>
      </w:r>
    </w:p>
    <w:p>
      <w:pPr>
        <w:numPr>
          <w:ilvl w:val="0"/>
          <w:numId w:val="1001"/>
        </w:numPr>
        <w:pStyle w:val="Compact"/>
      </w:pPr>
      <w:r>
        <w:t xml:space="preserve">развязка с улицей Подольских Курсантов (выезд на МКАД из района Бирюлево Западное);</w:t>
      </w:r>
    </w:p>
    <w:p>
      <w:pPr>
        <w:numPr>
          <w:ilvl w:val="0"/>
          <w:numId w:val="1001"/>
        </w:numPr>
        <w:pStyle w:val="Compact"/>
      </w:pPr>
      <w:r>
        <w:t xml:space="preserve">развязка – примыкание к МКАД северного обхода Одинцова в районе улицы Молодогвардейская (I этап) – за счет федерального бюджета;</w:t>
      </w:r>
    </w:p>
    <w:p>
      <w:pPr>
        <w:numPr>
          <w:ilvl w:val="0"/>
          <w:numId w:val="1001"/>
        </w:numPr>
        <w:pStyle w:val="Compact"/>
      </w:pPr>
      <w:r>
        <w:t xml:space="preserve">Бусиновская развязка – за счет федерального бюджета;</w:t>
      </w:r>
    </w:p>
    <w:p>
      <w:pPr>
        <w:numPr>
          <w:ilvl w:val="0"/>
          <w:numId w:val="1001"/>
        </w:numPr>
        <w:pStyle w:val="Compact"/>
      </w:pPr>
      <w:r>
        <w:t xml:space="preserve">Косинская эстакада (на пересечении с магистралью Вешняки-Люберцы);</w:t>
      </w:r>
    </w:p>
    <w:p>
      <w:pPr>
        <w:numPr>
          <w:ilvl w:val="0"/>
          <w:numId w:val="1001"/>
        </w:numPr>
        <w:pStyle w:val="Compact"/>
      </w:pPr>
      <w:r>
        <w:t xml:space="preserve">развязка с Можайским шоссе (частично, полное окончание работ – 2015 г.);</w:t>
      </w:r>
    </w:p>
    <w:p>
      <w:pPr>
        <w:numPr>
          <w:ilvl w:val="0"/>
          <w:numId w:val="1001"/>
        </w:numPr>
        <w:pStyle w:val="Compact"/>
      </w:pPr>
      <w:r>
        <w:t xml:space="preserve">развязка с Дмитровским шоссе (частично, полное окончание работ – 2015 г.).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В 2015 году планируется завершение работ по реконструкции:</w:t>
      </w:r>
    </w:p>
    <w:p>
      <w:pPr>
        <w:pStyle w:val="BodyText"/>
      </w:pPr>
      <w:r>
        <w:t xml:space="preserve">развязки с Ленинским проспектом;</w:t>
      </w:r>
    </w:p>
    <w:p>
      <w:pPr>
        <w:pStyle w:val="BodyText"/>
      </w:pPr>
      <w:r>
        <w:t xml:space="preserve">развязки с Каширским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http://marfino.mos.ru/presscenter/news/detail/1967504.html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Марфино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1967504.html" TargetMode="External" /><Relationship Type="http://schemas.openxmlformats.org/officeDocument/2006/relationships/hyperlink" Id="rId23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1967504.html" TargetMode="External" /><Relationship Type="http://schemas.openxmlformats.org/officeDocument/2006/relationships/hyperlink" Id="rId23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2023-09-15T20:40:36Z</dcterms:created>
  <dcterms:modified xsi:type="dcterms:W3CDTF">2023-09-15T20:40:36Z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