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80e8be04cd8f27bd716a4cd55cdc6b984ae5b0"/>
    <w:p>
      <w:pPr>
        <w:pStyle w:val="Heading3"/>
      </w:pPr>
      <w:r>
        <w:t xml:space="preserve">Сергей Собянин одобрил льготы для компаний, строящих современное и комфортное жилье</w:t>
      </w:r>
    </w:p>
    <w:p>
      <w:pPr>
        <w:pStyle w:val="FirstParagraph"/>
      </w:pPr>
      <w:r>
        <w:t xml:space="preserve">09.06.2015</w:t>
      </w:r>
    </w:p>
    <w:p>
      <w:pPr>
        <w:pStyle w:val="BodyText"/>
      </w:pPr>
      <w:r>
        <w:drawing>
          <wp:inline>
            <wp:extent cx="5334000" cy="78920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Сергунин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92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9 июня на заседании Президиума Правительства Москвы под председательством мэра столицы </w:t>
      </w:r>
      <w:hyperlink r:id="rId23">
        <w:r>
          <w:rPr>
            <w:rStyle w:val="Hyperlink"/>
          </w:rPr>
          <w:t xml:space="preserve">Сергея Собянина</w:t>
        </w:r>
      </w:hyperlink>
      <w:r>
        <w:t xml:space="preserve"> было принято решение снизить ставки арендной платы за земельные участки, которые предоставляются для строительства или реконструкции многоквартирных жилых домов, соответствующих новым требованиям. Данное решение было принято в целях перехода к строительству жилья повышенной комфортности.</w:t>
      </w:r>
    </w:p>
    <w:p>
      <w:pPr>
        <w:pStyle w:val="BodyText"/>
      </w:pPr>
      <w:r>
        <w:t xml:space="preserve">Снижение арендной ставки на весь период строительства составит 10 процентов.</w:t>
      </w:r>
    </w:p>
    <w:p>
      <w:pPr>
        <w:pStyle w:val="BodyText"/>
      </w:pPr>
      <w:r>
        <w:t xml:space="preserve">«Мы договаривались о том, чтобы установить льготы для строителей, которые возводят дома новых современных серий, энергоэффективные, более комфортные, уменьшив стоимость аренды земли на весь период строительства на 10 процентов. Это достаточно существенная льгота», — отметил Сергей Собянин.</w:t>
      </w:r>
    </w:p>
    <w:p>
      <w:pPr>
        <w:pStyle w:val="BodyText"/>
      </w:pPr>
      <w:r>
        <w:t xml:space="preserve">По словам заместителя Мэра Москвы по вопросам экономической политики и имущественно-земельных отношений Натальи Сергуниной, документ предусматривает помимо снижения арендной ставки в течение всего периода строительства до 10 процентов, еще и уменьшение главного платежа, а именно за изменение вида разрешённого использования земельного участка под строительство жилых домов.</w:t>
      </w:r>
    </w:p>
    <w:p>
      <w:pPr>
        <w:pStyle w:val="BodyText"/>
      </w:pPr>
      <w:r>
        <w:t xml:space="preserve">«Если в рамках текущих платежей это может быть не очень большой суммой, то когда речь идёт о снижении ставки почти на 10 процентов за изменение видов разрешённого использования — это серьёзная сумма, и многие инвесторы высказались за то, что для них это является значительным преимуществом, которое они постараются использовать», — добавила она.</w:t>
      </w:r>
    </w:p>
    <w:p>
      <w:pPr>
        <w:pStyle w:val="BodyText"/>
      </w:pPr>
      <w:r>
        <w:t xml:space="preserve">Наталья Сергунина пояснила порядок получения льготы: «Москомархитектура должна выдать свидетельство об утверждении архитектурно-градостроительного решения объекта капитального строительства, в котором делается особая отметка о соответствии архитектурно-градостроительного решения установленным требованиям. Дальше инвестор, имея на руках такое свидетельство, отправляет его в Департамент городского имущества, который вносит изменения в договор аренды земельного участка, предусматривая перерасчёт с учётом этой льготы». Если же после ввода в эксплуатацию дом не будет соответствовать новым требованиям, льготная ставка будет отменена.</w:t>
      </w:r>
    </w:p>
    <w:p>
      <w:pPr>
        <w:pStyle w:val="BodyText"/>
      </w:pPr>
      <w:r>
        <w:t xml:space="preserve">«Требования архитектуры есть к этим домам, они понятны; и после принятия решения эти льготы будут автоматически вступать в силу, если эти дома будут соответствовать утверждённым требованиям», — заявил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http://marfino.mos.ru/presscenter/news/detail/1925821.html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Марфино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1925821.html" TargetMode="External" /><Relationship Type="http://schemas.openxmlformats.org/officeDocument/2006/relationships/hyperlink" Id="rId23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1925821.html" TargetMode="External" /><Relationship Type="http://schemas.openxmlformats.org/officeDocument/2006/relationships/hyperlink" Id="rId23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2025-06-06T16:45:54Z</dcterms:created>
  <dcterms:modified xsi:type="dcterms:W3CDTF">2025-06-06T16:45:54Z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