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bbc492714103783d687d23a75f80b8378edc5"/>
    <w:p>
      <w:pPr>
        <w:pStyle w:val="Heading3"/>
      </w:pPr>
      <w:r>
        <w:t xml:space="preserve">В Москве было сделано порядка 400 операций с использованием робота "Да Винчи"</w:t>
      </w:r>
    </w:p>
    <w:p>
      <w:pPr>
        <w:pStyle w:val="FirstParagraph"/>
      </w:pPr>
      <w:r>
        <w:t xml:space="preserve">08.06.2015</w:t>
      </w:r>
    </w:p>
    <w:p>
      <w:pPr>
        <w:pStyle w:val="BodyText"/>
      </w:pPr>
      <w:r>
        <w:t xml:space="preserve">8 июня 2015 года мэр столицы</w:t>
      </w:r>
      <w:r>
        <w:t xml:space="preserve"> </w:t>
      </w:r>
      <w:hyperlink r:id="rId20">
        <w:r>
          <w:rPr>
            <w:rStyle w:val="Hyperlink"/>
          </w:rPr>
          <w:t xml:space="preserve">Сергей Собянин</w:t>
        </w:r>
      </w:hyperlink>
      <w:r>
        <w:t xml:space="preserve"> </w:t>
      </w:r>
      <w:r>
        <w:t xml:space="preserve">побывал в столичном клиническом научно-практический центре, специалисты которого проводят уникальные операции в области гастроэнтерологии и онкологии.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«МКНЦ — это один из ведущих московских центров, который осуществляет уникальные операции в области гастроэнтерологии, онкологии. Вот я сейчас буквально общался с больным, которому удалили одномоментно четыре опухоли. Это, конечно, сложнейшая уникальная операция. В клинике применяется новейшее оборудование, в том числе и робот Da Vinci, которых уже в городе четыре, и они активно начинают работать», — отметил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Система "Да Винчи обеспечивает трёхмерное стереоскопическое изображение с возможностью его увеличения, высочайшую точность хирургических манипуляций с минимальной травматизацией тканей и кровопотерей, степень свободы инструментов, превышающую таковую у человеческой руки, а также возможность проведения вмешательств, трудновыполнимых или невыполнимых традиционным и эндовидеохирургическим способами.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Использование медицинских роботов-ассистентов позволяет хирургу максимально аккуратно выполнять ряд сложнейших манипуляций, существенно снижает травматичность и сокращает сроки восстановления пациентов после проведённых вмешательств.</w:t>
      </w:r>
    </w:p>
    <w:p>
      <w:pPr>
        <w:pStyle w:val="BodyText"/>
      </w:pPr>
      <w:r>
        <w:t xml:space="preserve">«Хочу поблагодарить за те реформы, которые проводятся в городе, потому что они идут абсолютно в том тренде, в котором развивается всё мировое здравоохранение. Это объединение на базе научно-исследовательского института очень важно, поскольку, помимо лечебной, есть ещё учебная и научная составляющая», — заявил директор ГБУЗ города Москвы «Московский клинический научно-практический центр Департамента здравоохранения города Москвы» Игорь Хатьков.</w:t>
      </w:r>
    </w:p>
    <w:p>
      <w:pPr>
        <w:pStyle w:val="BodyText"/>
      </w:pPr>
      <w:r>
        <w:t xml:space="preserve">«Тем не менее сама клиника, материальная база, корпуса оставляют желать лучшего, поэтому мы с Игорем Евгеньевичем (Игорь Хатьков) договорились о том, что в клинике будут проводиться большой ремонт и реконструкция корпусов. На всё это выделено около трёх миллиардов рублей, поэтому необходимо в ближайшее время закончить проектирование и начать реконструкцию и капитальный ремонт. Несмотря на то что больница сегодня на неплохом счету и выполняет сложные операции, тем не менее, я думаю, необходимо продвигаться вперёд и улучшать материальную базу», — подчеркнул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http://marfino.mos.ru/presscenter/news/detail/1921358.html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921358.html" TargetMode="External" /><Relationship Type="http://schemas.openxmlformats.org/officeDocument/2006/relationships/hyperlink" Id="rId20" Target="http://www.mos.ru/authority/mayo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921358.html" TargetMode="External" /><Relationship Type="http://schemas.openxmlformats.org/officeDocument/2006/relationships/hyperlink" Id="rId20" Target="http://www.mos.ru/authority/mayo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2023-12-24T20:56:43Z</dcterms:created>
  <dcterms:modified xsi:type="dcterms:W3CDTF">2023-12-24T20:56:43Z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