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d447bb3fdab0218e00f2fc1ca31428cd9018e"/>
    <w:p>
      <w:pPr>
        <w:pStyle w:val="Heading3"/>
      </w:pPr>
      <w:r>
        <w:t xml:space="preserve">Москвичи примут участие в серии викторин на знание истории города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Участникам интеллектуальной игры «Майские загадки» в проекте электронных референдумов 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 будет задано 20 вопросов, связанных со знаковыми местами города и выдающимися личностями, например, истории Московского Кремля и Бульварного кольца, судьбы Емельяна Пугачева и Степана Разина и т.д.</w:t>
      </w:r>
    </w:p>
    <w:p>
      <w:pPr>
        <w:pStyle w:val="BodyText"/>
      </w:pPr>
      <w:r>
        <w:t xml:space="preserve">Призовой фонд викторины составляют 400 экземпляров познавательного исторического журнала «Дилетант» и 50 подписок на него на 2015 год, 100 альманахов «Дилетант», 200 книг из серии «Жизнь замечательных людей», 3 приглашения в студию радиостанции «Эхо Москвы».</w:t>
      </w:r>
    </w:p>
    <w:p>
      <w:pPr>
        <w:pStyle w:val="BodyText"/>
      </w:pPr>
      <w:r>
        <w:t xml:space="preserve">Чтобы выиграть один из 700 призов, необходимо принять участие во всех общегородских голосованиях, открытых по 12 мая включительно, и правильно ответить на все вопросы викторины. Победители будут определены системой проекта по специальной формуле. С правилами участия в викторине можно ознакомиться на 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http://marfino.mos.ru/presscenter/news/detail/1824908.html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Марфино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news/460#content" TargetMode="Externa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824908.html" TargetMode="External" /><Relationship Type="http://schemas.openxmlformats.org/officeDocument/2006/relationships/hyperlink" Id="rId20" Target="http://www.a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news/460#content" TargetMode="Externa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824908.html" TargetMode="External" /><Relationship Type="http://schemas.openxmlformats.org/officeDocument/2006/relationships/hyperlink" Id="rId20" Target="http://www.a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2025-04-10T18:39:29Z</dcterms:created>
  <dcterms:modified xsi:type="dcterms:W3CDTF">2025-04-10T18:39:29Z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