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3c4dbdb6239e9245c3dbd483535d6900b2dfb0"/>
    <w:p>
      <w:pPr>
        <w:pStyle w:val="Heading3"/>
      </w:pPr>
      <w:r>
        <w:t xml:space="preserve">Результат публичных слушаний по проекту межевания территории квартала, ограниченного: Ботанической ул., Комдива Орлова, Гостиничным проездом, проездом № 1564а</w:t>
      </w:r>
    </w:p>
    <w:p>
      <w:pPr>
        <w:pStyle w:val="FirstParagraph"/>
      </w:pPr>
      <w:r>
        <w:t xml:space="preserve">26.09.2014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http://marfino.mos.ru/presscenter/news/detail/1311319.html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3113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3113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2025-04-14T23:48:25Z</dcterms:created>
  <dcterms:modified xsi:type="dcterms:W3CDTF">2025-04-14T23:48:25Z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