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5dac428982639e4aa21f80a7502d251c4ccf8"/>
    <w:p>
      <w:pPr>
        <w:pStyle w:val="Heading3"/>
      </w:pPr>
      <w:r>
        <w:t xml:space="preserve">Обеспечение свободного доступа граждан к водным объектам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На основании статьи 6 Водного кодекса Российской Федерации по общему правилу любые поверхностные водные объекты, находящиеся в государственной или муниципальной собственности, являются водными объектами общего пользования.</w:t>
      </w:r>
    </w:p>
    <w:p>
      <w:pPr>
        <w:pStyle w:val="BodyText"/>
      </w:pPr>
      <w:r>
        <w:t xml:space="preserve">Для общего пользования также отводится полоса земли вдоль береговой линии водного объекта общего пользования (береговая полоса), ширина которой составляет 20 м. Для каналов, а также рек и ручьев, протяженность которых не превышает 10 км, размер находящейся в общем пользовании береговой полосы составляет 5 м.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средств.</w:t>
      </w:r>
    </w:p>
    <w:p>
      <w:pPr>
        <w:pStyle w:val="BodyText"/>
      </w:pPr>
      <w:r>
        <w:t xml:space="preserve">Исключение из общего правила составляют случаи установления режима обособленного водопользования, когда находящиеся в государственной или муниципальной собственности водные объекты или их части были предоставлены для обеспечения обороны страны и безопасности государства, иных государственных или муниципальных нужд, обеспечение которых исключает использование водных объектов или их частей другими физическими лицами, юридическими лицами, а также для осуществления аквакультуры (рыбоводства). На водных объектах общего пользования могут быть запрещены забор водных ресурсов для целей питьевого и хозяйственно-бытового водоснабжения, купание, использование маломерных судов и других технических средств, предназначенных для отдыха на водных объектах, водопой, а также установлены иные запреты.</w:t>
      </w:r>
    </w:p>
    <w:p>
      <w:pPr>
        <w:pStyle w:val="BodyText"/>
      </w:pPr>
      <w:r>
        <w:t xml:space="preserve">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знаков, устанавливаемых вдоль берегов водных объектов.</w:t>
      </w:r>
    </w:p>
    <w:p>
      <w:pPr>
        <w:pStyle w:val="BodyText"/>
      </w:pPr>
      <w:r>
        <w:t xml:space="preserve">Также исключением из общего правила является эксплуатация санаториями лечебных пляжей, доступ к которым может ограничиваться в целях предупреждения возникновения и распространения инфекционных заболеваний для лиц, не являющихся получателями услуг или работниками санаторно</w:t>
      </w:r>
      <w:r>
        <w:softHyphen/>
      </w:r>
      <w:r>
        <w:t xml:space="preserve">курортных организаций.</w:t>
      </w:r>
    </w:p>
    <w:p>
      <w:pPr>
        <w:pStyle w:val="BodyText"/>
      </w:pPr>
      <w:r>
        <w:t xml:space="preserve">За несоблюдение условия обеспечения свободного доступа граждан к водному объекту общего пользования и его береговой полосе статьей 8.12.1 Кодекса Российской Федерации об административной ответственности предусмотрено наказание в виде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</w:t>
      </w:r>
    </w:p>
    <w:p>
      <w:pPr>
        <w:pStyle w:val="BodyText"/>
      </w:pPr>
      <w:r>
        <w:t xml:space="preserve">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http://marfino.mos.ru/presscenter/news/detail/12722732.html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22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22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2025-04-14T23:41:27Z</dcterms:created>
  <dcterms:modified xsi:type="dcterms:W3CDTF">2025-04-14T23:41:27Z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