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e37b597d5a06ed1a8de1c19cd5265234ef38"/>
    <w:p>
      <w:pPr>
        <w:pStyle w:val="Heading3"/>
      </w:pPr>
      <w:r>
        <w:t xml:space="preserve">На северо-востоке Москвы сотрудники уголовного розыска задержали подозреваемого в грабеже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Останкинскому району задержали мужчину, подозреваемого в грабеже.</w:t>
      </w:r>
    </w:p>
    <w:p>
      <w:pPr>
        <w:pStyle w:val="BodyText"/>
      </w:pPr>
      <w:r>
        <w:t xml:space="preserve">В полицию обратился 38-летний мужчина. Он сообщил, что в парке к нему подошел незнакомец и попросил немного денег. В момент, когда заявитель доставал денежные средства, злоумышленник несколько раз ударил его по лицу. Потерпевший упал и потерял сознание, а нападавший похитил у него 7 тысяч рублей и скрылся.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 на проспекте Мира. Им оказался 51-летний житель Московской области.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2025-06-07T03:32:49Z</dcterms:created>
  <dcterms:modified xsi:type="dcterms:W3CDTF">2025-06-07T03:32:49Z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