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-проведении-дорожных-работ-в-марфино"/>
    <w:p>
      <w:pPr>
        <w:pStyle w:val="Heading3"/>
      </w:pPr>
      <w:r>
        <w:t xml:space="preserve">О проведении дорожных работ в Марфино</w:t>
      </w:r>
    </w:p>
    <w:p>
      <w:pPr>
        <w:pStyle w:val="FirstParagraph"/>
      </w:pPr>
      <w:r>
        <w:t xml:space="preserve">05.08.2014</w:t>
      </w:r>
    </w:p>
    <w:p>
      <w:pPr>
        <w:pStyle w:val="BodyText"/>
      </w:pPr>
      <w:r>
        <w:t xml:space="preserve">Жители первого подъезда дома №14 А по Ботанической улице обратились по вопросу восстановления асфальта при  входе в подъезд. Работы выполнены 04.08.2014.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upload/medialibrary/560/bot.-14-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fino.mos.ru/www/upload/medialibrary/afe/bot.-14-a-p.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http://marfino.mos.ru/presscenter/news/detail/1189506.html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Марфино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1189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1189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2025-08-05T21:30:12Z</dcterms:created>
  <dcterms:modified xsi:type="dcterms:W3CDTF">2025-08-05T21:30:12Z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