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b9796a29f2f692ea5dd01196eed8e83b20419"/>
    <w:p>
      <w:pPr>
        <w:pStyle w:val="Heading3"/>
      </w:pPr>
      <w:r>
        <w:t xml:space="preserve">Роспотребнадзор информирует о выявлении в обороте детской одежды несоответствующей обязательным требованиям Технического регламента Таможенного союза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</w:t>
      </w:r>
    </w:p>
    <w:p>
      <w:pPr>
        <w:pStyle w:val="BodyText"/>
      </w:pPr>
      <w:r>
        <w:t xml:space="preserve">и благополучия человека по городу Москве поступила информация о выявлении в обороте детской одежды (импортер - ООО «Международная торговая компания «ЛИ ХУА»), несоответствующей обязательным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ч.1 ст.36 Федерального закона от 27.12.2002 № 184-ФЗ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http://marfino.mos.ru/presscenter/news/detail/11773750.html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73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73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2025-04-10T18:45:01Z</dcterms:created>
  <dcterms:modified xsi:type="dcterms:W3CDTF">2025-04-10T18:45:01Z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