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e991d268006f538c0f0d48432849eb1c28f68a"/>
    <w:p>
      <w:pPr>
        <w:pStyle w:val="Heading3"/>
      </w:pPr>
      <w:r>
        <w:t xml:space="preserve">Роспотребнадзор поможет в составлении исковых заявлений в случае нарушений прав потребителей на безвозмездной основе</w:t>
      </w:r>
    </w:p>
    <w:p>
      <w:pPr>
        <w:pStyle w:val="FirstParagraph"/>
      </w:pPr>
      <w:r>
        <w:t xml:space="preserve">19.07.2023</w:t>
      </w:r>
    </w:p>
    <w:p>
      <w:pPr>
        <w:pStyle w:val="BodyText"/>
      </w:pPr>
      <w:r>
        <w:t xml:space="preserve">В соответствии с взаимосвязанными положениями ч. 1 ст. 47 Гражданского процессуального кодекса Российской Федерации и п. 7, 8 ст. 40 Закона Российской Федерации «О защите прав потребителей»</w:t>
      </w:r>
      <w:r>
        <w:t xml:space="preserve"> </w:t>
      </w:r>
      <w:r>
        <w:rPr>
          <w:bCs/>
          <w:b/>
        </w:rPr>
        <w:t xml:space="preserve">Роспотребнадзор (его территориальные органы) до принятия решения судом первой инстанции могут вступать в дело по своей инициативе или по инициативе лиц, участвующих в деле, для дачи заключения по делу в целях обеспечения защиты Ваших прав как потребителя, а также с заявлениями в защиту прав потребителей и законных интересов.</w:t>
      </w:r>
    </w:p>
    <w:p>
      <w:pPr>
        <w:pStyle w:val="BodyText"/>
      </w:pPr>
      <w:r>
        <w:t xml:space="preserve">В случае возбуждения соответствующего гражданского дела по Вашей инициативе и до вынесения судом первой инстанции решения по существу спора Вы вправе обратиться в суд с заявлением о привлечении территориального отдела Управления Роспотребнадзора по г. Москве в СВАО г. Москвы (те как уполномоченного федерального органа исполнительной власти по контролю (надзору) в области защиты прав потребителей для дачи заключения по гражданскому делу в целях защиты прав потребителей (при подаче иска потребителем это достигается посредством изначального включения государственного органа в состав участников дела, после возбуждения соответствующего гражданского дела - отдельным заявлением заинтересованного лица).</w:t>
      </w:r>
    </w:p>
    <w:p>
      <w:pPr>
        <w:pStyle w:val="BodyText"/>
      </w:pPr>
      <w:r>
        <w:t xml:space="preserve">Относительно составления искового заявления, Вы вправе обратиться в территориальный отдел Управления Роспотребнадзора по г. Москве в СВАО г. Москвы для оказания практической помощи в подготовке и подаче искового заявления в суд, для чего Вам необходимо обратиться в отдел надзора в сфере защиты прав потребителей по адресу: г. Москва, ул. Бажова, д. 8 (телефон 8 (499) 187-05-68).</w:t>
      </w:r>
    </w:p>
    <w:p>
      <w:pPr>
        <w:pStyle w:val="BodyText"/>
      </w:pPr>
      <w:r>
        <w:rPr>
          <w:bCs/>
          <w:b/>
        </w:rPr>
        <w:t xml:space="preserve">Потребители, по искам, связанным с нарушением их прав, освобождаются от уплаты государственной пошлины</w:t>
      </w:r>
      <w:r>
        <w:t xml:space="preserve"> </w:t>
      </w:r>
      <w:r>
        <w:t xml:space="preserve">в соответствии с законодательством Российской Федерации о налогах и сборах.</w:t>
      </w:r>
    </w:p>
    <w:p>
      <w:pPr>
        <w:pStyle w:val="BodyText"/>
      </w:pPr>
      <w:r>
        <w:t xml:space="preserve">В порядке информации сообщаем, к отношениям, регулируемым Законом Российской Федерации «О защите прав потребителей», в частности, относятся</w:t>
      </w:r>
      <w:r>
        <w:t xml:space="preserve"> </w:t>
      </w:r>
      <w:r>
        <w:rPr>
          <w:bCs/>
          <w:b/>
        </w:rPr>
        <w:t xml:space="preserve">отношения, которые возникают по возмездным сделкам,</w:t>
      </w:r>
      <w:r>
        <w:t xml:space="preserve"> </w:t>
      </w:r>
      <w:r>
        <w:t xml:space="preserve">а именно:</w:t>
      </w:r>
    </w:p>
    <w:p>
      <w:pPr>
        <w:pStyle w:val="BodyText"/>
      </w:pPr>
      <w:r>
        <w:t xml:space="preserve">·</w:t>
      </w:r>
      <w:r>
        <w:t xml:space="preserve"> </w:t>
      </w:r>
      <w:r>
        <w:rPr>
          <w:iCs/>
          <w:i/>
        </w:rPr>
        <w:t xml:space="preserve">по гражданско-правовым договорам на приобретение товаров, выполнение работ, оказание услуг, в частности, из договоров розничной купли-продажи (в том числе недвижимости, энергосбережения);</w:t>
      </w:r>
    </w:p>
    <w:p>
      <w:pPr>
        <w:pStyle w:val="BodyText"/>
      </w:pPr>
      <w:r>
        <w:t xml:space="preserve">·</w:t>
      </w:r>
      <w:r>
        <w:t xml:space="preserve"> </w:t>
      </w:r>
      <w:r>
        <w:rPr>
          <w:iCs/>
          <w:i/>
        </w:rPr>
        <w:t xml:space="preserve">по договорам перевозки граждан, их багажа и грузов;</w:t>
      </w:r>
    </w:p>
    <w:p>
      <w:pPr>
        <w:pStyle w:val="BodyText"/>
      </w:pPr>
      <w:r>
        <w:t xml:space="preserve">·</w:t>
      </w:r>
      <w:r>
        <w:t xml:space="preserve"> </w:t>
      </w:r>
      <w:r>
        <w:rPr>
          <w:iCs/>
          <w:i/>
        </w:rPr>
        <w:t xml:space="preserve">по договорам комиссии;</w:t>
      </w:r>
    </w:p>
    <w:p>
      <w:pPr>
        <w:pStyle w:val="BodyText"/>
      </w:pPr>
      <w:r>
        <w:t xml:space="preserve">·</w:t>
      </w:r>
      <w:r>
        <w:t xml:space="preserve"> </w:t>
      </w:r>
      <w:r>
        <w:rPr>
          <w:iCs/>
          <w:i/>
        </w:rPr>
        <w:t xml:space="preserve">по договорам хранения;</w:t>
      </w:r>
    </w:p>
    <w:p>
      <w:pPr>
        <w:pStyle w:val="BodyText"/>
      </w:pPr>
      <w:r>
        <w:t xml:space="preserve">·</w:t>
      </w:r>
      <w:r>
        <w:t xml:space="preserve"> </w:t>
      </w:r>
      <w:r>
        <w:rPr>
          <w:iCs/>
          <w:i/>
        </w:rPr>
        <w:t xml:space="preserve">по договору на оказание финансовых услуг, направленных на удовлетворение личных, семейных, домашних и иных нужд потребителя-гражданина, не связанных с осуществлением предпринимательской деятельности;</w:t>
      </w:r>
    </w:p>
    <w:p>
      <w:pPr>
        <w:pStyle w:val="BodyText"/>
      </w:pPr>
      <w:r>
        <w:t xml:space="preserve">·</w:t>
      </w:r>
      <w:r>
        <w:t xml:space="preserve"> </w:t>
      </w:r>
      <w:r>
        <w:rPr>
          <w:iCs/>
          <w:i/>
        </w:rPr>
        <w:t xml:space="preserve">договорами возмездного оказания услуг (связи-почтовых, телефонных, телеграфных; медицинских и образовательных услуг, ветеринарных, гостиничных, туристских);</w:t>
      </w:r>
    </w:p>
    <w:p>
      <w:pPr>
        <w:pStyle w:val="BodyText"/>
      </w:pPr>
      <w:r>
        <w:t xml:space="preserve">·</w:t>
      </w:r>
      <w:r>
        <w:t xml:space="preserve"> </w:t>
      </w:r>
      <w:r>
        <w:rPr>
          <w:iCs/>
          <w:i/>
        </w:rPr>
        <w:t xml:space="preserve">договорам по долевому строительству;</w:t>
      </w:r>
    </w:p>
    <w:p>
      <w:pPr>
        <w:pStyle w:val="BodyText"/>
      </w:pPr>
      <w:r>
        <w:t xml:space="preserve">·</w:t>
      </w:r>
      <w:r>
        <w:t xml:space="preserve"> </w:t>
      </w:r>
      <w:r>
        <w:rPr>
          <w:iCs/>
          <w:i/>
        </w:rPr>
        <w:t xml:space="preserve">других договоров, направленных на удовлетворение личных, семейных, домашних и иных нужд, не связанных с осуществлением предпринимательской деятельности.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http://marfino.mos.ru/presscenter/news/detail/11724655.html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17246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17246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2025-08-03T10:18:20Z</dcterms:created>
  <dcterms:modified xsi:type="dcterms:W3CDTF">2025-08-03T10:18:20Z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