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3b46927f2454ac8fe5aa49e96fc38a556b303"/>
    <w:p>
      <w:pPr>
        <w:pStyle w:val="Heading3"/>
      </w:pPr>
      <w:r>
        <w:t xml:space="preserve">Распоряжение о составе комиссии по соблюдению требований к служебному поведению государственных гражданских служащих и урегулированию конфликта интересов управы района Марфино города Москвы от 16.02.2021 № 01-19-13/21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http://marfino.mos.ru/on-combating-corruption/the-commission-for-observance-of-requirements-for-the-official-behaviour-of-state-civil-employees-of/detail/9725218.html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9725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9725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2025-04-14T23:47:56Z</dcterms:created>
  <dcterms:modified xsi:type="dcterms:W3CDTF">2025-04-14T23:47:56Z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