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37f25e3ca649e82e3af4cd93896e1fecd5ad8"/>
    <w:p>
      <w:pPr>
        <w:pStyle w:val="Heading3"/>
      </w:pPr>
      <w:r>
        <w:t xml:space="preserve">Памятка для служащих "КОНФЛИКТ ИНТЕРЕСОВ НА ГОСУДАРСТВЕННОЙ И МУНИЦИПАЛЬНОЙ СЛУЖБЕ"</w:t>
      </w:r>
    </w:p>
    <w:p>
      <w:pPr>
        <w:pStyle w:val="FirstParagraph"/>
      </w:pPr>
      <w:r>
        <w:t xml:space="preserve">22.01.2019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http://marfino.mos.ru/on-combating-corruption/methodical-materials/detail/7835694.html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on-combating-corruption/methodical-materials/detail/7835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on-combating-corruption/methodical-materials/detail/7835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2025-04-14T23:47:41Z</dcterms:created>
  <dcterms:modified xsi:type="dcterms:W3CDTF">2025-04-14T23:47:41Z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