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ef6fb82e6ea9e5e1433afbc43b5e5ed23b6f94"/>
    <w:p>
      <w:pPr>
        <w:pStyle w:val="Heading3"/>
      </w:pPr>
      <w:r>
        <w:t xml:space="preserve">Памятка для служащих "СВЕДЕНИЯ О ДОХОДАХ, РАСХОДАХ, ОБ ИМУЩЕСТВЕ И ОБЯЗАТЕЛЬСТВАХ ИМУЩЕСТВЕННОГО ХАРАКТЕРА"</w:t>
      </w:r>
    </w:p>
    <w:p>
      <w:pPr>
        <w:pStyle w:val="FirstParagraph"/>
      </w:pPr>
      <w:r>
        <w:t xml:space="preserve">22.01.2019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http://marfino.mos.ru/on-combating-corruption/methodical-materials/detail/7835673.html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Марфино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fino.mos.ru" TargetMode="External" /><Relationship Type="http://schemas.openxmlformats.org/officeDocument/2006/relationships/hyperlink" Id="rId20" Target="http://marfino.mos.ru/on-combating-corruption/methodical-materials/detail/783567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fino.mos.ru" TargetMode="External" /><Relationship Type="http://schemas.openxmlformats.org/officeDocument/2006/relationships/hyperlink" Id="rId20" Target="http://marfino.mos.ru/on-combating-corruption/methodical-materials/detail/783567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2025-05-30T05:22:46Z</dcterms:created>
  <dcterms:modified xsi:type="dcterms:W3CDTF">2025-05-30T05:22:46Z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